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sz w:val="23"/>
          <w:szCs w:val="23"/>
          <w:vertAlign w:val="baseline"/>
        </w:rPr>
      </w:pPr>
      <w:r>
        <w:rPr>
          <w:rFonts w:hint="eastAsia" w:ascii="宋体" w:hAnsi="宋体" w:eastAsia="宋体" w:cs="宋体"/>
          <w:b/>
          <w:bCs/>
          <w:i w:val="0"/>
          <w:iCs w:val="0"/>
          <w:caps w:val="0"/>
          <w:color w:val="000000"/>
          <w:spacing w:val="0"/>
          <w:sz w:val="24"/>
          <w:szCs w:val="23"/>
          <w:shd w:val="clear" w:fill="FFFFFF"/>
          <w:vertAlign w:val="baseline"/>
          <w:lang w:val="en-US" w:eastAsia="zh-CN"/>
        </w:rPr>
        <w:t>附件一</w:t>
      </w:r>
      <w:r>
        <w:rPr>
          <w:rFonts w:hint="default" w:ascii="Trebuchet MS" w:hAnsi="Trebuchet MS" w:eastAsia="Trebuchet MS" w:cs="Trebuchet MS"/>
          <w:i w:val="0"/>
          <w:iCs w:val="0"/>
          <w:caps w:val="0"/>
          <w:color w:val="000000"/>
          <w:spacing w:val="10"/>
          <w:sz w:val="23"/>
          <w:szCs w:val="23"/>
          <w:shd w:val="clear" w:fill="FFFFFF"/>
          <w:vertAlign w:val="baseline"/>
        </w:rPr>
        <w:t>  </w:t>
      </w:r>
    </w:p>
    <w:tbl>
      <w:tblPr>
        <w:tblStyle w:val="6"/>
        <w:tblW w:w="11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2"/>
        <w:gridCol w:w="1581"/>
        <w:gridCol w:w="2267"/>
        <w:gridCol w:w="659"/>
        <w:gridCol w:w="719"/>
        <w:gridCol w:w="1488"/>
        <w:gridCol w:w="960"/>
        <w:gridCol w:w="1049"/>
        <w:gridCol w:w="1049"/>
        <w:gridCol w:w="9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120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安徽医科大学临床医学院音视频会议系统报价清单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规格参数</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参考型号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参考</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品牌</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单价（元）</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1209"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一、音频扩声系统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有源扩声音柱</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进口</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数字调音台</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DM3S</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YAMAHA</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一拖二无线话筒</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SLXD24D/SM58</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SHURE</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天线分配器</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UA844+SWB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SHURE</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天线放大器</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UA874WB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SHURE</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数字无线会议</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系统主机</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鹅颈主席单元</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鹅颈代表单元</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天线增益器</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10口话筒充电箱</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音频处理器</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电源管理器</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施工辅材</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含音视频数据线、信号线、插头接头、强弱电线等</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5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小计金额：</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1209"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二、投影显示系统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激光投影机</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6000流明</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进口</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无线投屏</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无线影音传输设备</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 xml:space="preserve"> </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信号发射器</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8进8出高清</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视频矩阵</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1.6米网络机柜</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线材及辅材</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音箱线、音频信号线、高清线、同轴线、投影机吊架等</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5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小计金额：</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bCs/>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bCs/>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717" w:type="dxa"/>
            <w:gridSpan w:val="9"/>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总计金额（扩声+显示）：</w:t>
            </w:r>
          </w:p>
        </w:tc>
      </w:tr>
    </w:tbl>
    <w:p>
      <w:pPr>
        <w:jc w:val="left"/>
        <w:rPr>
          <w:rFonts w:hint="eastAsia"/>
          <w:b/>
          <w:bCs/>
          <w:sz w:val="32"/>
          <w:szCs w:val="32"/>
          <w:lang w:val="en-US" w:eastAsia="zh-CN"/>
        </w:rPr>
      </w:pPr>
    </w:p>
    <w:p>
      <w:pPr>
        <w:jc w:val="left"/>
        <w:rPr>
          <w:rFonts w:hint="eastAsia"/>
          <w:b/>
          <w:bCs/>
          <w:sz w:val="32"/>
          <w:szCs w:val="32"/>
          <w:lang w:val="en-US" w:eastAsia="zh-CN"/>
        </w:rPr>
      </w:pPr>
      <w:r>
        <w:rPr>
          <w:rFonts w:hint="eastAsia"/>
          <w:b/>
          <w:bCs/>
          <w:sz w:val="32"/>
          <w:szCs w:val="32"/>
          <w:lang w:val="en-US" w:eastAsia="zh-CN"/>
        </w:rPr>
        <w:t>产品品牌、功能要求：</w:t>
      </w:r>
    </w:p>
    <w:p>
      <w:pPr>
        <w:numPr>
          <w:ilvl w:val="0"/>
          <w:numId w:val="1"/>
        </w:numPr>
        <w:jc w:val="left"/>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投影机：爱普生、NEC、索尼等进口品牌</w:t>
      </w:r>
    </w:p>
    <w:p>
      <w:pPr>
        <w:numPr>
          <w:ilvl w:val="0"/>
          <w:numId w:val="1"/>
        </w:numPr>
        <w:jc w:val="left"/>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扩声音响：国外进口品牌</w:t>
      </w:r>
    </w:p>
    <w:p>
      <w:pPr>
        <w:numPr>
          <w:ilvl w:val="0"/>
          <w:numId w:val="1"/>
        </w:numPr>
        <w:jc w:val="left"/>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扩声音响方案：</w:t>
      </w:r>
      <w:r>
        <w:rPr>
          <w:rFonts w:hint="eastAsia" w:ascii="宋体" w:hAnsi="宋体" w:eastAsia="宋体" w:cs="宋体"/>
          <w:sz w:val="30"/>
          <w:szCs w:val="30"/>
          <w:u w:val="single"/>
          <w:lang w:val="en-US" w:eastAsia="zh-CN"/>
        </w:rPr>
        <w:t>确保合理性，不局限询价方的配置清单（可根据各自实际产品情况，作调整）</w:t>
      </w:r>
      <w:r>
        <w:rPr>
          <w:rFonts w:hint="eastAsia" w:ascii="宋体" w:hAnsi="宋体" w:eastAsia="宋体" w:cs="宋体"/>
          <w:sz w:val="30"/>
          <w:szCs w:val="30"/>
          <w:lang w:val="en-US" w:eastAsia="zh-CN"/>
        </w:rPr>
        <w:t>，要求产品方案无杂音、啸叫等情况存在，能支持无线投屏功能</w:t>
      </w:r>
      <w:r>
        <w:rPr>
          <w:rFonts w:hint="eastAsia" w:ascii="宋体" w:hAnsi="宋体" w:eastAsia="宋体" w:cs="宋体"/>
          <w:b/>
          <w:bCs/>
          <w:sz w:val="30"/>
          <w:szCs w:val="30"/>
          <w:u w:val="single"/>
          <w:lang w:val="en-US" w:eastAsia="zh-CN"/>
        </w:rPr>
        <w:t>（施工场地情况详见下图，也可以现场勘察）</w:t>
      </w:r>
      <w:r>
        <w:rPr>
          <w:rFonts w:hint="eastAsia" w:ascii="宋体" w:hAnsi="宋体" w:eastAsia="宋体" w:cs="宋体"/>
          <w:sz w:val="30"/>
          <w:szCs w:val="30"/>
          <w:lang w:val="en-US" w:eastAsia="zh-CN"/>
        </w:rPr>
        <w:t>。</w:t>
      </w:r>
    </w:p>
    <w:p>
      <w:pPr>
        <w:numPr>
          <w:ilvl w:val="0"/>
          <w:numId w:val="1"/>
        </w:numPr>
        <w:jc w:val="left"/>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显示投影方案：要求高清晰度，产品稳定，能支持无线投屏功能。</w:t>
      </w:r>
    </w:p>
    <w:p>
      <w:pPr>
        <w:numPr>
          <w:ilvl w:val="0"/>
          <w:numId w:val="1"/>
        </w:numPr>
        <w:jc w:val="left"/>
        <w:rPr>
          <w:rFonts w:hint="default"/>
          <w:sz w:val="32"/>
          <w:szCs w:val="32"/>
          <w:lang w:val="en-US" w:eastAsia="zh-CN"/>
        </w:rPr>
      </w:pPr>
      <w:r>
        <w:rPr>
          <w:rFonts w:hint="eastAsia" w:ascii="宋体" w:hAnsi="宋体" w:eastAsia="宋体" w:cs="宋体"/>
          <w:sz w:val="30"/>
          <w:szCs w:val="30"/>
          <w:lang w:val="en-US" w:eastAsia="zh-CN"/>
        </w:rPr>
        <w:t>报价要求：扩声、显示系统报价都要求预留有线接线施工及费用。</w:t>
      </w:r>
      <w:r>
        <w:rPr>
          <w:rFonts w:hint="default"/>
          <w:sz w:val="32"/>
          <w:szCs w:val="32"/>
          <w:lang w:val="en-US" w:eastAsia="zh-CN"/>
        </w:rPr>
        <w:br w:type="page"/>
      </w:r>
    </w:p>
    <w:p>
      <w:pPr>
        <w:rPr>
          <w:rFonts w:hint="default"/>
          <w:lang w:val="en-US" w:eastAsia="zh-CN"/>
        </w:rPr>
      </w:pPr>
      <w:r>
        <w:rPr>
          <w:rFonts w:hint="default"/>
          <w:lang w:val="en-US" w:eastAsia="zh-CN"/>
        </w:rPr>
        <w:drawing>
          <wp:inline distT="0" distB="0" distL="114300" distR="114300">
            <wp:extent cx="6019800" cy="3790950"/>
            <wp:effectExtent l="0" t="0" r="0" b="0"/>
            <wp:docPr id="1" name="图片 1" descr="114d2ceec331ed4c667c19258c40d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4d2ceec331ed4c667c19258c40dd2"/>
                    <pic:cNvPicPr>
                      <a:picLocks noChangeAspect="1"/>
                    </pic:cNvPicPr>
                  </pic:nvPicPr>
                  <pic:blipFill>
                    <a:blip r:embed="rId4"/>
                    <a:stretch>
                      <a:fillRect/>
                    </a:stretch>
                  </pic:blipFill>
                  <pic:spPr>
                    <a:xfrm>
                      <a:off x="0" y="0"/>
                      <a:ext cx="6019800" cy="3790950"/>
                    </a:xfrm>
                    <a:prstGeom prst="rect">
                      <a:avLst/>
                    </a:prstGeom>
                  </pic:spPr>
                </pic:pic>
              </a:graphicData>
            </a:graphic>
          </wp:inline>
        </w:drawing>
      </w:r>
      <w:r>
        <w:rPr>
          <w:rFonts w:hint="default"/>
          <w:lang w:val="en-US" w:eastAsia="zh-CN"/>
        </w:rPr>
        <w:drawing>
          <wp:inline distT="0" distB="0" distL="114300" distR="114300">
            <wp:extent cx="6096000" cy="3771900"/>
            <wp:effectExtent l="0" t="0" r="0" b="0"/>
            <wp:docPr id="2" name="图片 2" descr="1c332252bf9319f46dfe6faf361cb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c332252bf9319f46dfe6faf361cbc8"/>
                    <pic:cNvPicPr>
                      <a:picLocks noChangeAspect="1"/>
                    </pic:cNvPicPr>
                  </pic:nvPicPr>
                  <pic:blipFill>
                    <a:blip r:embed="rId5"/>
                    <a:stretch>
                      <a:fillRect/>
                    </a:stretch>
                  </pic:blipFill>
                  <pic:spPr>
                    <a:xfrm>
                      <a:off x="0" y="0"/>
                      <a:ext cx="6096000" cy="3771900"/>
                    </a:xfrm>
                    <a:prstGeom prst="rect">
                      <a:avLst/>
                    </a:prstGeom>
                  </pic:spPr>
                </pic:pic>
              </a:graphicData>
            </a:graphic>
          </wp:inline>
        </w:drawing>
      </w:r>
      <w:r>
        <w:rPr>
          <w:rFonts w:hint="default"/>
          <w:lang w:val="en-US" w:eastAsia="zh-CN"/>
        </w:rPr>
        <w:drawing>
          <wp:inline distT="0" distB="0" distL="114300" distR="114300">
            <wp:extent cx="6109970" cy="4580890"/>
            <wp:effectExtent l="0" t="0" r="5080" b="10160"/>
            <wp:docPr id="3" name="图片 3" descr="95f6a90478c97374439069d33b5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5f6a90478c97374439069d33b53076"/>
                    <pic:cNvPicPr>
                      <a:picLocks noChangeAspect="1"/>
                    </pic:cNvPicPr>
                  </pic:nvPicPr>
                  <pic:blipFill>
                    <a:blip r:embed="rId6"/>
                    <a:stretch>
                      <a:fillRect/>
                    </a:stretch>
                  </pic:blipFill>
                  <pic:spPr>
                    <a:xfrm>
                      <a:off x="0" y="0"/>
                      <a:ext cx="6109970" cy="4580890"/>
                    </a:xfrm>
                    <a:prstGeom prst="rect">
                      <a:avLst/>
                    </a:prstGeom>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left="0" w:right="0" w:firstLine="0" w:firstLineChars="0"/>
        <w:textAlignment w:val="baseline"/>
        <w:rPr>
          <w:rFonts w:hint="eastAsia" w:ascii="宋体" w:hAnsi="宋体" w:eastAsia="宋体" w:cs="宋体"/>
          <w:b/>
          <w:bCs/>
          <w:i w:val="0"/>
          <w:iCs w:val="0"/>
          <w:caps w:val="0"/>
          <w:color w:val="000000"/>
          <w:spacing w:val="0"/>
          <w:sz w:val="24"/>
          <w:szCs w:val="23"/>
          <w:shd w:val="clear" w:fill="FFFFFF"/>
          <w:vertAlign w:val="baseline"/>
          <w:lang w:val="en-US" w:eastAsia="zh-CN"/>
        </w:rPr>
      </w:pPr>
      <w:r>
        <w:rPr>
          <w:rFonts w:hint="eastAsia" w:ascii="宋体" w:hAnsi="宋体" w:eastAsia="宋体" w:cs="宋体"/>
          <w:b/>
          <w:bCs/>
          <w:i w:val="0"/>
          <w:iCs w:val="0"/>
          <w:caps w:val="0"/>
          <w:color w:val="000000"/>
          <w:spacing w:val="0"/>
          <w:sz w:val="24"/>
          <w:szCs w:val="23"/>
          <w:shd w:val="clear" w:fill="FFFFFF"/>
          <w:vertAlign w:val="baseline"/>
          <w:lang w:val="en-US" w:eastAsia="zh-CN"/>
        </w:rPr>
        <w:t>附件二：</w:t>
      </w:r>
    </w:p>
    <w:p>
      <w:pPr>
        <w:spacing w:before="240" w:beforeLines="100" w:line="480" w:lineRule="auto"/>
        <w:jc w:val="center"/>
        <w:rPr>
          <w:rFonts w:hint="eastAsia" w:ascii="仿宋" w:hAnsi="仿宋" w:eastAsia="仿宋" w:cs="仿宋"/>
          <w:b/>
          <w:bCs/>
          <w:sz w:val="36"/>
          <w:szCs w:val="36"/>
          <w:lang w:eastAsia="zh-CN"/>
        </w:rPr>
      </w:pPr>
      <w:r>
        <w:rPr>
          <w:rFonts w:hint="eastAsia" w:ascii="仿宋" w:hAnsi="仿宋" w:eastAsia="仿宋" w:cs="仿宋"/>
          <w:b/>
          <w:bCs/>
          <w:sz w:val="36"/>
          <w:szCs w:val="36"/>
        </w:rPr>
        <w:t>保证承诺</w:t>
      </w:r>
      <w:r>
        <w:rPr>
          <w:rFonts w:hint="eastAsia" w:ascii="仿宋" w:hAnsi="仿宋" w:eastAsia="仿宋" w:cs="仿宋"/>
          <w:b/>
          <w:bCs/>
          <w:sz w:val="36"/>
          <w:szCs w:val="36"/>
          <w:lang w:val="en-US" w:eastAsia="zh-CN"/>
        </w:rPr>
        <w:t>书</w:t>
      </w:r>
    </w:p>
    <w:p>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 w:hAnsi="仿宋" w:eastAsia="仿宋" w:cs="仿宋"/>
          <w:b/>
          <w:bCs/>
          <w:sz w:val="28"/>
          <w:szCs w:val="28"/>
        </w:rPr>
      </w:pPr>
      <w:r>
        <w:rPr>
          <w:rFonts w:hint="eastAsia" w:ascii="仿宋" w:hAnsi="仿宋" w:eastAsia="仿宋" w:cs="仿宋"/>
          <w:b/>
          <w:bCs/>
          <w:sz w:val="28"/>
          <w:szCs w:val="28"/>
        </w:rPr>
        <w:t>致</w:t>
      </w:r>
      <w:r>
        <w:rPr>
          <w:rFonts w:hint="eastAsia" w:ascii="仿宋" w:hAnsi="仿宋" w:eastAsia="仿宋" w:cs="仿宋"/>
          <w:b/>
          <w:bCs/>
          <w:sz w:val="28"/>
          <w:szCs w:val="28"/>
          <w:lang w:val="en-US" w:eastAsia="zh-CN"/>
        </w:rPr>
        <w:t>安徽医科大学临床医学院</w:t>
      </w:r>
      <w:r>
        <w:rPr>
          <w:rFonts w:hint="eastAsia" w:ascii="仿宋" w:hAnsi="仿宋" w:eastAsia="仿宋" w:cs="仿宋"/>
          <w:b/>
          <w:bCs/>
          <w:sz w:val="28"/>
          <w:szCs w:val="28"/>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 xml:space="preserve"> 保证人</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，身份证号码</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，系</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公司法定代表人/项目负责人。现保证人针对</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公司与安徽医科大学临床医学院就</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项目合作并签订《</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合同》（下称主合同）事宜，为确保</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公司全面履行其在主合同中的各项责任与义务，保证人自愿为其向安徽医科大学临床医学院提供不可撤销的连带保证责任担保，并向安徽医科大学临床医学院郑重承诺：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一、保证范围。保证人的保证范围，为主合同项下</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对安徽医科大学临床医学院应承担的全部责任、义务、债务等，以及安徽医科大学临床医学院为实现债权而支付的各项费用（包括但不限于诉讼费/仲裁费、财产保全费、财产保全服务费、律师费、差旅费、公证费、执行费、公告费等费用）。</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 xml:space="preserve"> </w:t>
      </w:r>
      <w:r>
        <w:rPr>
          <w:rFonts w:hint="eastAsia" w:ascii="宋体" w:hAnsi="宋体" w:eastAsia="宋体" w:cs="宋体"/>
          <w:b/>
          <w:bCs/>
          <w:color w:val="000000"/>
          <w:kern w:val="0"/>
          <w:sz w:val="24"/>
          <w:szCs w:val="24"/>
          <w:shd w:val="clear" w:color="auto" w:fill="FFFFFF"/>
        </w:rPr>
        <w:t>二、保证期间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lang w:val="en-US" w:eastAsia="zh-CN"/>
        </w:rPr>
        <w:t>保证人的</w:t>
      </w:r>
      <w:r>
        <w:rPr>
          <w:rFonts w:hint="eastAsia" w:ascii="宋体" w:hAnsi="宋体" w:eastAsia="宋体" w:cs="宋体"/>
          <w:color w:val="000000"/>
          <w:kern w:val="0"/>
          <w:sz w:val="24"/>
          <w:szCs w:val="24"/>
          <w:shd w:val="clear" w:color="auto" w:fill="FFFFFF"/>
        </w:rPr>
        <w:t>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为</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w:t>
      </w:r>
      <w:r>
        <w:rPr>
          <w:rFonts w:hint="eastAsia" w:ascii="宋体" w:hAnsi="宋体" w:eastAsia="宋体" w:cs="宋体"/>
          <w:color w:val="000000"/>
          <w:kern w:val="0"/>
          <w:sz w:val="24"/>
          <w:szCs w:val="24"/>
          <w:shd w:val="clear" w:color="auto" w:fill="FFFFFF"/>
        </w:rPr>
        <w:t>在主合同项下债务履行期限届满后三年；若主合同项下的债务约定分期履行的，则保证期间至</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w:t>
      </w:r>
      <w:r>
        <w:rPr>
          <w:rFonts w:hint="eastAsia" w:ascii="宋体" w:hAnsi="宋体" w:eastAsia="宋体" w:cs="宋体"/>
          <w:color w:val="000000"/>
          <w:kern w:val="0"/>
          <w:sz w:val="24"/>
          <w:szCs w:val="24"/>
          <w:shd w:val="clear" w:color="auto" w:fill="FFFFFF"/>
        </w:rPr>
        <w:t>在主合同项下最后一期债务履行期限届满后三年。</w:t>
      </w:r>
    </w:p>
    <w:p>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b/>
          <w:bCs/>
          <w:color w:val="000000"/>
          <w:kern w:val="0"/>
          <w:sz w:val="24"/>
          <w:szCs w:val="24"/>
          <w:shd w:val="clear" w:color="auto" w:fill="FFFFFF"/>
          <w:lang w:val="en-US" w:eastAsia="zh-CN"/>
        </w:rPr>
        <w:t>三、</w:t>
      </w:r>
      <w:r>
        <w:rPr>
          <w:rFonts w:hint="eastAsia" w:ascii="宋体" w:hAnsi="宋体" w:eastAsia="宋体" w:cs="宋体"/>
          <w:b/>
          <w:bCs/>
          <w:color w:val="000000"/>
          <w:kern w:val="0"/>
          <w:sz w:val="24"/>
          <w:szCs w:val="24"/>
          <w:shd w:val="clear" w:color="auto" w:fill="FFFFFF"/>
        </w:rPr>
        <w:t>保证方式</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保证人承担</w:t>
      </w:r>
      <w:r>
        <w:rPr>
          <w:rFonts w:hint="eastAsia" w:ascii="宋体" w:hAnsi="宋体" w:eastAsia="宋体" w:cs="宋体"/>
          <w:color w:val="000000"/>
          <w:kern w:val="0"/>
          <w:sz w:val="24"/>
          <w:szCs w:val="24"/>
          <w:shd w:val="clear" w:color="auto" w:fill="FFFFFF"/>
          <w:lang w:val="en-US" w:eastAsia="zh-CN"/>
        </w:rPr>
        <w:t>独立的、不可撤销的、</w:t>
      </w:r>
      <w:r>
        <w:rPr>
          <w:rFonts w:hint="eastAsia" w:ascii="宋体" w:hAnsi="宋体" w:eastAsia="宋体" w:cs="宋体"/>
          <w:color w:val="000000"/>
          <w:kern w:val="0"/>
          <w:sz w:val="24"/>
          <w:szCs w:val="24"/>
          <w:shd w:val="clear" w:color="auto" w:fill="FFFFFF"/>
        </w:rPr>
        <w:t>连带责任保证</w:t>
      </w:r>
      <w:r>
        <w:rPr>
          <w:rFonts w:hint="eastAsia" w:ascii="宋体" w:hAnsi="宋体" w:eastAsia="宋体" w:cs="宋体"/>
          <w:color w:val="000000"/>
          <w:kern w:val="0"/>
          <w:sz w:val="24"/>
          <w:szCs w:val="24"/>
          <w:shd w:val="clear" w:color="auto" w:fill="FFFFFF"/>
          <w:lang w:val="en-US" w:eastAsia="zh-CN"/>
        </w:rPr>
        <w:t>担保</w:t>
      </w:r>
      <w:r>
        <w:rPr>
          <w:rFonts w:hint="eastAsia" w:ascii="宋体" w:hAnsi="宋体" w:eastAsia="宋体" w:cs="宋体"/>
          <w:color w:val="000000"/>
          <w:kern w:val="0"/>
          <w:sz w:val="24"/>
          <w:szCs w:val="24"/>
          <w:shd w:val="clear" w:color="auto" w:fill="FFFFFF"/>
        </w:rPr>
        <w:t>。</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不因主合同无效、撤销</w:t>
      </w:r>
      <w:r>
        <w:rPr>
          <w:rFonts w:hint="eastAsia" w:ascii="宋体" w:hAnsi="宋体" w:eastAsia="宋体" w:cs="宋体"/>
          <w:color w:val="000000"/>
          <w:kern w:val="0"/>
          <w:sz w:val="24"/>
          <w:szCs w:val="24"/>
          <w:shd w:val="clear" w:color="auto" w:fill="FFFFFF"/>
          <w:lang w:val="en-US" w:eastAsia="zh-CN"/>
        </w:rPr>
        <w:t>等等</w:t>
      </w:r>
      <w:r>
        <w:rPr>
          <w:rFonts w:hint="eastAsia" w:ascii="宋体" w:hAnsi="宋体" w:eastAsia="宋体" w:cs="宋体"/>
          <w:color w:val="000000"/>
          <w:kern w:val="0"/>
          <w:sz w:val="24"/>
          <w:szCs w:val="24"/>
          <w:shd w:val="clear" w:color="auto" w:fill="FFFFFF"/>
        </w:rPr>
        <w:t>而影响本承诺</w:t>
      </w:r>
      <w:r>
        <w:rPr>
          <w:rFonts w:hint="eastAsia" w:ascii="宋体" w:hAnsi="宋体" w:eastAsia="宋体" w:cs="宋体"/>
          <w:color w:val="000000"/>
          <w:kern w:val="0"/>
          <w:sz w:val="24"/>
          <w:szCs w:val="24"/>
          <w:shd w:val="clear" w:color="auto" w:fill="FFFFFF"/>
          <w:lang w:val="en-US" w:eastAsia="zh-CN"/>
        </w:rPr>
        <w:t>书的效力</w:t>
      </w:r>
      <w:r>
        <w:rPr>
          <w:rFonts w:hint="eastAsia" w:ascii="宋体" w:hAnsi="宋体" w:eastAsia="宋体" w:cs="宋体"/>
          <w:color w:val="000000"/>
          <w:kern w:val="0"/>
          <w:sz w:val="24"/>
          <w:szCs w:val="24"/>
          <w:shd w:val="clear" w:color="auto" w:fill="FFFFFF"/>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四、保证人承诺，无论安徽医科大学临床医学院是否对被担保债权享有其他担保（包括但不限于保证、抵押、质押等），保证人在本承诺书项下的保证责任均不因此减免。安徽医科大学临床医学院均可直接要求保证人依照本承诺书约定承担保证责任，保证人不提出任何异议。</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五、保证人</w:t>
      </w:r>
      <w:r>
        <w:rPr>
          <w:rFonts w:hint="eastAsia" w:ascii="宋体" w:hAnsi="宋体" w:eastAsia="宋体" w:cs="宋体"/>
          <w:color w:val="000000"/>
          <w:kern w:val="0"/>
          <w:sz w:val="24"/>
          <w:szCs w:val="24"/>
          <w:shd w:val="clear" w:color="auto" w:fill="FFFFFF"/>
        </w:rPr>
        <w:t>是具备完全民事行为能力的自然人，</w:t>
      </w:r>
      <w:r>
        <w:rPr>
          <w:rFonts w:hint="eastAsia" w:ascii="宋体" w:hAnsi="宋体" w:eastAsia="宋体" w:cs="宋体"/>
          <w:color w:val="000000"/>
          <w:kern w:val="0"/>
          <w:sz w:val="24"/>
          <w:szCs w:val="24"/>
          <w:shd w:val="clear" w:color="auto" w:fill="FFFFFF"/>
          <w:lang w:val="en-US" w:eastAsia="zh-CN"/>
        </w:rPr>
        <w:t>保证人</w:t>
      </w:r>
      <w:r>
        <w:rPr>
          <w:rFonts w:hint="eastAsia" w:ascii="宋体" w:hAnsi="宋体" w:eastAsia="宋体" w:cs="宋体"/>
          <w:color w:val="000000"/>
          <w:kern w:val="0"/>
          <w:sz w:val="24"/>
          <w:szCs w:val="24"/>
          <w:shd w:val="clear" w:color="auto" w:fill="FFFFFF"/>
        </w:rPr>
        <w:t>为签订本承诺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提供的所有文件</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信息及签字</w:t>
      </w:r>
      <w:r>
        <w:rPr>
          <w:rFonts w:hint="eastAsia" w:ascii="宋体" w:hAnsi="宋体" w:eastAsia="宋体" w:cs="宋体"/>
          <w:color w:val="000000"/>
          <w:kern w:val="0"/>
          <w:sz w:val="24"/>
          <w:szCs w:val="24"/>
          <w:shd w:val="clear" w:color="auto" w:fill="FFFFFF"/>
          <w:lang w:val="en-US" w:eastAsia="zh-CN"/>
        </w:rPr>
        <w:t>均</w:t>
      </w:r>
      <w:r>
        <w:rPr>
          <w:rFonts w:hint="eastAsia" w:ascii="宋体" w:hAnsi="宋体" w:eastAsia="宋体" w:cs="宋体"/>
          <w:color w:val="000000"/>
          <w:kern w:val="0"/>
          <w:sz w:val="24"/>
          <w:szCs w:val="24"/>
          <w:shd w:val="clear" w:color="auto" w:fill="FFFFFF"/>
        </w:rPr>
        <w:t>真实、完整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有效</w:t>
      </w:r>
      <w:r>
        <w:rPr>
          <w:rFonts w:hint="eastAsia" w:ascii="宋体" w:hAnsi="宋体" w:eastAsia="宋体" w:cs="宋体"/>
          <w:color w:val="000000"/>
          <w:kern w:val="0"/>
          <w:sz w:val="24"/>
          <w:szCs w:val="24"/>
          <w:shd w:val="clear" w:color="auto" w:fill="FFFFFF"/>
          <w:lang w:val="en-US" w:eastAsia="zh-CN"/>
        </w:rPr>
        <w:t xml:space="preserve"> 。 </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六、保证</w:t>
      </w:r>
      <w:r>
        <w:rPr>
          <w:rFonts w:hint="eastAsia" w:ascii="宋体" w:hAnsi="宋体" w:eastAsia="宋体" w:cs="宋体"/>
          <w:color w:val="000000"/>
          <w:kern w:val="0"/>
          <w:sz w:val="24"/>
          <w:szCs w:val="24"/>
          <w:shd w:val="clear" w:color="auto" w:fill="FFFFFF"/>
        </w:rPr>
        <w:t>人已充分理解并全面认可主合同及本承诺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的所有条款内容，并承诺</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w:t>
      </w:r>
      <w:r>
        <w:rPr>
          <w:rFonts w:hint="eastAsia" w:ascii="宋体" w:hAnsi="宋体" w:eastAsia="宋体" w:cs="宋体"/>
          <w:color w:val="000000"/>
          <w:kern w:val="0"/>
          <w:sz w:val="24"/>
          <w:szCs w:val="24"/>
          <w:shd w:val="clear" w:color="auto" w:fill="FFFFFF"/>
          <w:lang w:val="en-US" w:eastAsia="zh-CN"/>
        </w:rPr>
        <w:t>得</w:t>
      </w:r>
      <w:r>
        <w:rPr>
          <w:rFonts w:hint="eastAsia" w:ascii="宋体" w:hAnsi="宋体" w:eastAsia="宋体" w:cs="宋体"/>
          <w:color w:val="000000"/>
          <w:kern w:val="0"/>
          <w:sz w:val="24"/>
          <w:szCs w:val="24"/>
          <w:shd w:val="clear" w:color="auto" w:fill="FFFFFF"/>
        </w:rPr>
        <w:t>对其提出任何异议。</w:t>
      </w:r>
    </w:p>
    <w:p>
      <w:pPr>
        <w:pStyle w:val="8"/>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ind w:left="360" w:firstLine="0" w:firstLineChars="0"/>
        <w:textAlignment w:val="auto"/>
        <w:rPr>
          <w:rFonts w:ascii="宋体" w:hAnsi="宋体" w:eastAsia="宋体"/>
          <w:sz w:val="24"/>
        </w:rPr>
      </w:pPr>
      <w:r>
        <w:rPr>
          <w:rFonts w:hint="eastAsia" w:ascii="仿宋_GB2312" w:hAnsi="仿宋" w:eastAsia="仿宋_GB2312" w:cs="仿宋"/>
          <w:sz w:val="28"/>
          <w:szCs w:val="28"/>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_GB2312" w:hAnsi="仿宋" w:eastAsia="仿宋_GB2312" w:cs="仿宋"/>
          <w:sz w:val="28"/>
          <w:szCs w:val="28"/>
        </w:rPr>
      </w:pPr>
      <w:r>
        <w:rPr>
          <w:rFonts w:hint="eastAsia" w:ascii="宋体" w:hAnsi="宋体" w:eastAsia="宋体"/>
          <w:sz w:val="24"/>
        </w:rPr>
        <w:t xml:space="preserve">                                            </w:t>
      </w:r>
      <w:r>
        <w:rPr>
          <w:rFonts w:hint="eastAsia" w:ascii="仿宋_GB2312" w:hAnsi="仿宋" w:eastAsia="仿宋_GB2312" w:cs="仿宋"/>
          <w:sz w:val="28"/>
          <w:szCs w:val="28"/>
        </w:rPr>
        <w:t xml:space="preserve">  保证人：</w:t>
      </w:r>
    </w:p>
    <w:p>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hint="eastAsia" w:ascii="仿宋_GB2312" w:hAnsi="仿宋" w:eastAsia="仿宋_GB2312" w:cs="仿宋"/>
          <w:sz w:val="28"/>
          <w:szCs w:val="28"/>
        </w:rPr>
      </w:pPr>
      <w:r>
        <w:rPr>
          <w:rFonts w:hint="eastAsia" w:ascii="仿宋_GB2312" w:hAnsi="仿宋" w:eastAsia="仿宋_GB2312" w:cs="仿宋"/>
          <w:sz w:val="28"/>
          <w:szCs w:val="28"/>
        </w:rPr>
        <w:t xml:space="preserve">                                        日期：</w:t>
      </w:r>
    </w:p>
    <w:p>
      <w:pPr>
        <w:pStyle w:val="5"/>
      </w:pPr>
    </w:p>
    <w:p>
      <w:pPr>
        <w:spacing w:before="157" w:beforeLines="50" w:after="157" w:afterLines="50" w:line="360" w:lineRule="auto"/>
        <w:rPr>
          <w:rFonts w:hint="eastAsia" w:ascii="宋体" w:hAnsi="宋体" w:eastAsia="宋体" w:cs="宋体"/>
          <w:b/>
          <w:bCs/>
          <w:color w:val="000000"/>
          <w:sz w:val="28"/>
          <w:szCs w:val="28"/>
        </w:rPr>
      </w:pPr>
    </w:p>
    <w:p>
      <w:pPr>
        <w:spacing w:before="157" w:beforeLines="50" w:after="157" w:afterLines="50" w:line="360" w:lineRule="auto"/>
        <w:rPr>
          <w:rFonts w:hint="eastAsia" w:ascii="宋体" w:hAnsi="宋体" w:eastAsia="宋体" w:cs="宋体"/>
          <w:b/>
          <w:bCs/>
          <w:color w:val="000000"/>
          <w:sz w:val="28"/>
          <w:szCs w:val="28"/>
        </w:rPr>
      </w:pPr>
      <w:r>
        <w:rPr>
          <w:rFonts w:hint="eastAsia" w:ascii="宋体" w:hAnsi="宋体" w:eastAsia="宋体" w:cs="宋体"/>
          <w:b/>
          <w:bCs/>
          <w:i w:val="0"/>
          <w:iCs w:val="0"/>
          <w:caps w:val="0"/>
          <w:color w:val="000000"/>
          <w:spacing w:val="0"/>
          <w:kern w:val="0"/>
          <w:sz w:val="24"/>
          <w:szCs w:val="23"/>
          <w:shd w:val="clear" w:fill="FFFFFF"/>
          <w:vertAlign w:val="baseline"/>
          <w:lang w:val="en-US" w:eastAsia="zh-CN" w:bidi="ar"/>
        </w:rPr>
        <w:t xml:space="preserve">附件三     </w:t>
      </w:r>
      <w:r>
        <w:rPr>
          <w:rFonts w:hint="eastAsia" w:ascii="宋体" w:hAnsi="宋体" w:eastAsia="宋体" w:cs="宋体"/>
          <w:b/>
          <w:bCs/>
          <w:color w:val="000000"/>
          <w:sz w:val="28"/>
          <w:szCs w:val="28"/>
        </w:rPr>
        <w:t xml:space="preserve">                      </w:t>
      </w:r>
    </w:p>
    <w:p>
      <w:pPr>
        <w:spacing w:before="156" w:beforeLines="50" w:after="156" w:afterLines="50" w:line="360" w:lineRule="auto"/>
        <w:jc w:val="center"/>
        <w:rPr>
          <w:rFonts w:hint="eastAsia" w:ascii="黑体" w:hAnsi="黑体" w:eastAsia="黑体" w:cs="仿宋_GB2312"/>
          <w:bCs/>
          <w:color w:val="000000"/>
          <w:sz w:val="36"/>
          <w:szCs w:val="36"/>
        </w:rPr>
      </w:pPr>
      <w:r>
        <w:rPr>
          <w:rFonts w:hint="eastAsia" w:ascii="黑体" w:hAnsi="黑体" w:eastAsia="黑体" w:cs="仿宋_GB2312"/>
          <w:b/>
          <w:bCs/>
          <w:color w:val="000000"/>
          <w:sz w:val="36"/>
          <w:szCs w:val="36"/>
        </w:rPr>
        <w:t xml:space="preserve">廉 政 </w:t>
      </w:r>
      <w:r>
        <w:rPr>
          <w:rFonts w:hint="eastAsia" w:ascii="黑体" w:hAnsi="黑体" w:eastAsia="黑体" w:cs="仿宋_GB2312"/>
          <w:b/>
          <w:bCs/>
          <w:color w:val="000000"/>
          <w:sz w:val="36"/>
          <w:szCs w:val="36"/>
          <w:lang w:eastAsia="zh-CN"/>
        </w:rPr>
        <w:t>承</w:t>
      </w:r>
      <w:r>
        <w:rPr>
          <w:rFonts w:hint="eastAsia" w:ascii="黑体" w:hAnsi="黑体" w:eastAsia="黑体" w:cs="仿宋_GB2312"/>
          <w:b/>
          <w:bCs/>
          <w:color w:val="000000"/>
          <w:sz w:val="36"/>
          <w:szCs w:val="36"/>
          <w:lang w:val="en-US" w:eastAsia="zh-CN"/>
        </w:rPr>
        <w:t xml:space="preserve"> </w:t>
      </w:r>
      <w:r>
        <w:rPr>
          <w:rFonts w:hint="eastAsia" w:ascii="黑体" w:hAnsi="黑体" w:eastAsia="黑体" w:cs="仿宋_GB2312"/>
          <w:b/>
          <w:bCs/>
          <w:color w:val="000000"/>
          <w:sz w:val="36"/>
          <w:szCs w:val="36"/>
          <w:lang w:eastAsia="zh-CN"/>
        </w:rPr>
        <w:t>诺</w:t>
      </w:r>
      <w:r>
        <w:rPr>
          <w:rFonts w:hint="eastAsia" w:ascii="黑体" w:hAnsi="黑体" w:eastAsia="黑体" w:cs="仿宋_GB2312"/>
          <w:b/>
          <w:bCs/>
          <w:color w:val="000000"/>
          <w:sz w:val="36"/>
          <w:szCs w:val="36"/>
        </w:rPr>
        <w:t xml:space="preserve"> 书</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甲方：</w:t>
      </w:r>
      <w:r>
        <w:rPr>
          <w:rFonts w:hint="eastAsia" w:ascii="宋体" w:hAnsi="宋体" w:eastAsia="宋体" w:cs="宋体"/>
          <w:color w:val="000000"/>
          <w:kern w:val="0"/>
          <w:sz w:val="24"/>
          <w:szCs w:val="24"/>
          <w:shd w:val="clear" w:color="auto" w:fill="FFFFFF"/>
          <w:lang w:val="en-US" w:eastAsia="zh-CN"/>
        </w:rPr>
        <w:t>安徽医科大学临床医学院</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乙方：</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为加强甲乙双方合作及廉政建设，规范甲乙双方各项合作行为，预防发生各种谋取不正当利益的违法违纪行为，保护双方合法权益，根据国家有关法律法规和新华集团相关文件规定，特订立本廉政承诺书。</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第一条 甲乙双方共同承诺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（一）严格遵守国家关于市场准入、项目招标投标、工程建设、施工安装、物资采购和市场活动等有关法律、法规和相关政策，以及廉政建设的各项规定。</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（二）严格执行合同文件，自觉按合同办事。</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（三）坚持公开、公平、公正的原则，不为获取不正当利益而损害对方利益。</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（四）保守对方的商业秘密，不将其用于交易以外的目的。</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第二条 甲方承诺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在交易的事前、事中、事后遵守以下（包括但不限于）事项： </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（一）不参加乙方或相关单位的宴请。</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（二）不私自收受乙方或相关单位的礼品、礼券或以“低价付款”的物品。</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（三）不接受乙方或相关单位的礼金、贿赂、</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外回扣等任何形式的私下经济利益。</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（四）不私自接受乙方或相关单位提供的娱乐、游玩或任何考察形式的变相旅游等活动。</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（六）不得有其他任何在乙方等相关单位获取不当利益的行为。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第三条 乙方承诺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在交易的事前、事中、事后遵守以下（包括但不限于）事项：</w:t>
      </w:r>
    </w:p>
    <w:p>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（一）与甲方保持正常的业务交往，严格执行合同约定。</w:t>
      </w:r>
    </w:p>
    <w:p>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（二）不向甲方工作人员及任何与甲方相关联的单位或个人提供宴请、旅游、健身、娱乐、变相考察等活动。</w:t>
      </w:r>
    </w:p>
    <w:p>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（三）不私自向甲方、相关单位及其工作人员赠送礼品、现金、有价卡券等。</w:t>
      </w:r>
    </w:p>
    <w:p>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（四）不在</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给予甲方、相关单位及其工作人员回扣；不假借促销费、宣传费、赞助费、科研费、劳务费、咨询费、好处费、感谢费、佣金等名义，或者以报销各种费用等方式，给付甲方、相关单位及其工作人员财物（利益）。</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（五）及时向甲方通报甲方人员违反本承诺书规定的行为。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第四条 违约责任</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（一）甲方工作人员违反本承诺书第一条、第二条的，严格按甲方相关公司制度处理和有关法律法规处理;涉嫌犯罪的，移交司法机关处理；给乙方造成经济损失的，责任人应予以赔偿。</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（二）乙方工作人员违反本承诺书第一条、第三条的，按乙方相关制度和有关法律法规处理，甲方有权终止合同;涉嫌犯罪的，移交司法机关处理；给甲方造成经济损失的，乙方承担赔偿责任。</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第五条 本承诺书作为交易合同或协议的附件，与交易合同或协议具有同等法律效力。经双方签署后立即生效。</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第六条 乙方在履行合同或协议过程中，若发现甲方的相关人员有违反《廉政承诺书》所规定的行为，可以直接向甲方审计督查部投诉（电话：15005518562）。</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第七条 本承诺书一式</w:t>
      </w:r>
      <w:r>
        <w:rPr>
          <w:rFonts w:hint="eastAsia" w:ascii="宋体" w:hAnsi="宋体" w:eastAsia="宋体" w:cs="宋体"/>
          <w:color w:val="000000"/>
          <w:kern w:val="0"/>
          <w:sz w:val="24"/>
          <w:szCs w:val="24"/>
          <w:shd w:val="clear" w:color="auto" w:fill="FFFFFF"/>
          <w:lang w:eastAsia="zh-CN"/>
        </w:rPr>
        <w:t>五</w:t>
      </w:r>
      <w:r>
        <w:rPr>
          <w:rFonts w:hint="eastAsia" w:ascii="宋体" w:hAnsi="宋体" w:eastAsia="宋体" w:cs="宋体"/>
          <w:color w:val="000000"/>
          <w:kern w:val="0"/>
          <w:sz w:val="24"/>
          <w:szCs w:val="24"/>
          <w:shd w:val="clear" w:color="auto" w:fill="FFFFFF"/>
        </w:rPr>
        <w:t>份，甲</w:t>
      </w:r>
      <w:r>
        <w:rPr>
          <w:rFonts w:hint="eastAsia" w:ascii="宋体" w:hAnsi="宋体" w:eastAsia="宋体" w:cs="宋体"/>
          <w:color w:val="000000"/>
          <w:kern w:val="0"/>
          <w:sz w:val="24"/>
          <w:szCs w:val="24"/>
          <w:shd w:val="clear" w:color="auto" w:fill="FFFFFF"/>
          <w:lang w:eastAsia="zh-CN"/>
        </w:rPr>
        <w:t>方持四份，</w:t>
      </w:r>
      <w:r>
        <w:rPr>
          <w:rFonts w:hint="eastAsia" w:ascii="宋体" w:hAnsi="宋体" w:eastAsia="宋体" w:cs="宋体"/>
          <w:color w:val="000000"/>
          <w:kern w:val="0"/>
          <w:sz w:val="24"/>
          <w:szCs w:val="24"/>
          <w:shd w:val="clear" w:color="auto" w:fill="FFFFFF"/>
        </w:rPr>
        <w:t>乙方持</w:t>
      </w:r>
      <w:r>
        <w:rPr>
          <w:rFonts w:hint="eastAsia" w:ascii="宋体" w:hAnsi="宋体" w:eastAsia="宋体" w:cs="宋体"/>
          <w:color w:val="000000"/>
          <w:kern w:val="0"/>
          <w:sz w:val="24"/>
          <w:szCs w:val="24"/>
          <w:shd w:val="clear" w:color="auto" w:fill="FFFFFF"/>
          <w:lang w:eastAsia="zh-CN"/>
        </w:rPr>
        <w:t>一</w:t>
      </w:r>
      <w:r>
        <w:rPr>
          <w:rFonts w:hint="eastAsia" w:ascii="宋体" w:hAnsi="宋体" w:eastAsia="宋体" w:cs="宋体"/>
          <w:color w:val="000000"/>
          <w:kern w:val="0"/>
          <w:sz w:val="24"/>
          <w:szCs w:val="24"/>
          <w:shd w:val="clear" w:color="auto" w:fill="FFFFFF"/>
        </w:rPr>
        <w:t>份。</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甲方单位：（盖章）                   乙方单位：（盖章）</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                         法定代表人：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法定代表人联系电话：                 法定代表人联系电话：</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委托代理人：                         委托代理人：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项目负责人：                         项目负责人：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监督电话：15005518562                监督电话：                                </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监督邮箱：xhjtdc@xinhuaedu.com       监督邮箱：</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color w:val="000000"/>
          <w:kern w:val="0"/>
          <w:sz w:val="28"/>
          <w:szCs w:val="28"/>
          <w:shd w:val="clear" w:color="auto" w:fill="FFFFFF"/>
        </w:rPr>
      </w:pPr>
      <w:r>
        <w:rPr>
          <w:rFonts w:hint="eastAsia" w:ascii="宋体" w:hAnsi="宋体" w:eastAsia="宋体" w:cs="宋体"/>
          <w:color w:val="000000"/>
          <w:kern w:val="0"/>
          <w:sz w:val="24"/>
          <w:szCs w:val="24"/>
          <w:shd w:val="clear" w:color="auto" w:fill="FFFFFF"/>
        </w:rPr>
        <w:t xml:space="preserve">          jtdsz@xinhuaedu.com   </w:t>
      </w:r>
      <w:r>
        <w:rPr>
          <w:rFonts w:hint="eastAsia" w:ascii="仿宋_GB2312" w:hAnsi="仿宋_GB2312" w:eastAsia="仿宋_GB2312" w:cs="仿宋_GB2312"/>
          <w:color w:val="000000"/>
          <w:kern w:val="0"/>
          <w:sz w:val="28"/>
          <w:szCs w:val="28"/>
          <w:shd w:val="clear" w:color="auto" w:fill="FFFFFF"/>
        </w:rPr>
        <w:t xml:space="preserve">       </w:t>
      </w:r>
    </w:p>
    <w:p>
      <w:pPr>
        <w:spacing w:line="360" w:lineRule="auto"/>
        <w:jc w:val="left"/>
        <w:rPr>
          <w:rFonts w:hint="eastAsia" w:ascii="仿宋_GB2312" w:hAnsi="仿宋_GB2312" w:eastAsia="仿宋_GB2312" w:cs="仿宋_GB2312"/>
          <w:color w:val="000000"/>
          <w:kern w:val="0"/>
          <w:sz w:val="28"/>
          <w:szCs w:val="28"/>
          <w:shd w:val="clear" w:color="auto" w:fill="FFFFFF"/>
        </w:rPr>
      </w:pPr>
    </w:p>
    <w:p/>
    <w:p>
      <w:pPr>
        <w:spacing w:line="360" w:lineRule="auto"/>
        <w:rPr>
          <w:rFonts w:hint="eastAsia" w:ascii="宋体" w:hAnsi="宋体" w:eastAsia="宋体" w:cs="宋体"/>
          <w:color w:val="000000"/>
          <w:sz w:val="28"/>
          <w:szCs w:val="28"/>
        </w:rPr>
      </w:pPr>
    </w:p>
    <w:p>
      <w:pPr>
        <w:rPr>
          <w:rFonts w:hint="default"/>
          <w:lang w:val="en-US" w:eastAsia="zh-CN"/>
        </w:rPr>
      </w:pPr>
    </w:p>
    <w:p>
      <w:bookmarkStart w:id="0" w:name="_GoBack"/>
      <w:bookmarkEnd w:id="0"/>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rebuchet MS">
    <w:panose1 w:val="020B0603020202020204"/>
    <w:charset w:val="00"/>
    <w:family w:val="auto"/>
    <w:pitch w:val="default"/>
    <w:sig w:usb0="00000687" w:usb1="00000000" w:usb2="00000000" w:usb3="00000000" w:csb0="200000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DCEC38"/>
    <w:multiLevelType w:val="singleLevel"/>
    <w:tmpl w:val="DEDCEC3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kZWEwYjc3ZjU0NTk3MTZjMGQwMGQwN2RkMDczMzMifQ=="/>
  </w:docVars>
  <w:rsids>
    <w:rsidRoot w:val="1B273B59"/>
    <w:rsid w:val="1B273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envelope return"/>
    <w:basedOn w:val="1"/>
    <w:qFormat/>
    <w:uiPriority w:val="0"/>
    <w:pPr>
      <w:snapToGrid w:val="0"/>
    </w:pPr>
    <w:rPr>
      <w:rFonts w:ascii="Arial" w:hAnsi="Arial" w:cs="Arial"/>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basedOn w:val="2"/>
    <w:qFormat/>
    <w:uiPriority w:val="0"/>
    <w:pPr>
      <w:ind w:firstLine="420" w:firstLineChars="200"/>
    </w:p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2024-08-01T10:15:00Z</dcterms:created>
  <dc:creator>千里草1403852088</dc:creator>
  <cp:lastModifiedBy>千里草1403852088</cp:lastModifiedBy>
  <dcterms:modified xsi:type="dcterms:W3CDTF">2024-08-01T10:15:51Z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FC30DE8EB9E24986853592812CB05639_11</vt:lpwstr>
  </property>
</Properties>
</file>